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440EB4">
        <w:rPr>
          <w:rFonts w:ascii="Verdana" w:hAnsi="Verdana" w:cs="Calibri Light"/>
          <w:b/>
          <w:szCs w:val="20"/>
        </w:rPr>
        <w:t xml:space="preserve">4 – bufory kalibracyjne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440EB4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124F0A" w:rsidRDefault="00440EB4" w:rsidP="00440EB4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EB4" w:rsidRPr="008F4C71" w:rsidRDefault="00440EB4" w:rsidP="00440EB4">
            <w:pPr>
              <w:rPr>
                <w:rFonts w:ascii="Verdana" w:hAnsi="Verdana"/>
                <w:color w:val="000000"/>
                <w:lang w:eastAsia="en-GB"/>
              </w:rPr>
            </w:pPr>
            <w:r w:rsidRPr="008F4C71">
              <w:rPr>
                <w:rFonts w:ascii="Verdana" w:hAnsi="Verdana"/>
                <w:b/>
                <w:color w:val="000000"/>
              </w:rPr>
              <w:t>Roztwór buforowy pH 4,00</w:t>
            </w:r>
            <w:r w:rsidRPr="008F4C71">
              <w:rPr>
                <w:rFonts w:ascii="Verdana" w:hAnsi="Verdana"/>
                <w:color w:val="000000"/>
              </w:rPr>
              <w:br/>
              <w:t>- Substancja ciekła, bezbarwna.</w:t>
            </w:r>
            <w:r w:rsidRPr="008F4C71">
              <w:rPr>
                <w:rFonts w:ascii="Verdana" w:hAnsi="Verdana"/>
                <w:color w:val="000000"/>
              </w:rPr>
              <w:br/>
              <w:t>- Opakowanie o objętości 100 mL.</w:t>
            </w:r>
            <w:r w:rsidRPr="008F4C71">
              <w:rPr>
                <w:rFonts w:ascii="Verdana" w:hAnsi="Verdana"/>
                <w:color w:val="000000"/>
              </w:rPr>
              <w:br/>
              <w:t>- Termin ważności nie krótszy niż 10 tygodni od daty dostawy.</w:t>
            </w:r>
            <w:r w:rsidRPr="008F4C71">
              <w:rPr>
                <w:rFonts w:ascii="Verdana" w:hAnsi="Verdana"/>
                <w:color w:val="000000"/>
              </w:rPr>
              <w:br/>
              <w:t>- Certyfikat analizy lub inny dokument potwierdzający jakość.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546DFD" w:rsidRDefault="00440EB4" w:rsidP="00440EB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124F0A" w:rsidRDefault="00440EB4" w:rsidP="00440EB4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EB4" w:rsidRPr="008F4C71" w:rsidRDefault="00440EB4" w:rsidP="00440EB4">
            <w:pPr>
              <w:rPr>
                <w:rFonts w:ascii="Verdana" w:hAnsi="Verdana" w:cs="Calibri"/>
                <w:color w:val="000000"/>
              </w:rPr>
            </w:pPr>
            <w:r w:rsidRPr="008F4C71">
              <w:rPr>
                <w:rFonts w:ascii="Verdana" w:hAnsi="Verdana" w:cs="Calibri"/>
                <w:b/>
                <w:color w:val="000000"/>
              </w:rPr>
              <w:t>Roztwór buforowy pH 7,00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Substancja ciekła, bezbarwna.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Opakowanie o objętości 100 mL.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Termin ważności nie krótszy niż 10 tygodni od daty dostawy.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Certyfikat analizy lub inny dokument potwierdzający jakość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546DFD" w:rsidRDefault="00440EB4" w:rsidP="00440EB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124F0A" w:rsidRDefault="00440EB4" w:rsidP="00440EB4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8F4C71" w:rsidRDefault="00440EB4" w:rsidP="00440EB4">
            <w:pPr>
              <w:jc w:val="both"/>
              <w:rPr>
                <w:rFonts w:ascii="Verdana" w:hAnsi="Verdana" w:cs="Calibri"/>
                <w:color w:val="000000"/>
                <w:lang w:eastAsia="en-GB"/>
              </w:rPr>
            </w:pPr>
            <w:r w:rsidRPr="008F4C71">
              <w:rPr>
                <w:rFonts w:ascii="Verdana" w:hAnsi="Verdana" w:cs="Calibri"/>
                <w:b/>
                <w:color w:val="000000"/>
              </w:rPr>
              <w:t>Roztwór buforowy pH 10,00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Substancja ciekła, bezbarwna.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Opakowanie o objętości 100 mL.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Termin ważności nie krótszy niż 10 tygodni od daty dostawy.</w:t>
            </w:r>
            <w:r w:rsidRPr="008F4C71">
              <w:rPr>
                <w:rFonts w:ascii="Verdana" w:hAnsi="Verdana" w:cs="Calibri"/>
                <w:color w:val="000000"/>
              </w:rPr>
              <w:br/>
            </w:r>
            <w:r>
              <w:rPr>
                <w:rFonts w:ascii="Verdana" w:hAnsi="Verdana" w:cs="Calibri"/>
                <w:color w:val="000000"/>
              </w:rPr>
              <w:t>-</w:t>
            </w:r>
            <w:r w:rsidRPr="008F4C71">
              <w:rPr>
                <w:rFonts w:ascii="Verdana" w:hAnsi="Verdana" w:cs="Calibri"/>
                <w:color w:val="000000"/>
              </w:rPr>
              <w:t xml:space="preserve"> Certyfikat analizy lub inny dokument potwierdzający jakość.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546DFD" w:rsidRDefault="00440EB4" w:rsidP="00440EB4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546DFD" w:rsidRDefault="00440EB4" w:rsidP="00440EB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EB4" w:rsidRPr="00124F0A" w:rsidRDefault="00440EB4" w:rsidP="00440EB4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0A610E" w:rsidRDefault="007A1273" w:rsidP="000A610E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0A610E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0A610E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0A610E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0A610E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0A610E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0A610E" w:rsidRDefault="00FA2F33" w:rsidP="000A610E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bookmarkStart w:id="0" w:name="_GoBack"/>
      <w:bookmarkEnd w:id="0"/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0E5" w:rsidRDefault="004C60E5" w:rsidP="00256662">
      <w:pPr>
        <w:spacing w:after="0" w:line="240" w:lineRule="auto"/>
      </w:pPr>
      <w:r>
        <w:separator/>
      </w:r>
    </w:p>
  </w:endnote>
  <w:endnote w:type="continuationSeparator" w:id="0">
    <w:p w:rsidR="004C60E5" w:rsidRDefault="004C60E5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10E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0E5" w:rsidRDefault="004C60E5" w:rsidP="00256662">
      <w:pPr>
        <w:spacing w:after="0" w:line="240" w:lineRule="auto"/>
      </w:pPr>
      <w:r>
        <w:separator/>
      </w:r>
    </w:p>
  </w:footnote>
  <w:footnote w:type="continuationSeparator" w:id="0">
    <w:p w:rsidR="004C60E5" w:rsidRDefault="004C60E5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E" w:rsidRDefault="000A610E" w:rsidP="000A610E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Załącznik nr </w:t>
    </w:r>
    <w:r>
      <w:rPr>
        <w:rFonts w:asciiTheme="minorHAnsi" w:eastAsiaTheme="minorHAnsi" w:hAnsiTheme="minorHAnsi" w:cstheme="minorHAnsi"/>
        <w:b/>
        <w:sz w:val="24"/>
        <w:szCs w:val="24"/>
      </w:rPr>
      <w:t>4</w:t>
    </w:r>
    <w:r>
      <w:rPr>
        <w:rFonts w:asciiTheme="minorHAnsi" w:eastAsiaTheme="minorHAnsi" w:hAnsiTheme="minorHAnsi" w:cstheme="minorHAnsi"/>
        <w:b/>
        <w:sz w:val="24"/>
        <w:szCs w:val="24"/>
      </w:rPr>
      <w:t xml:space="preserve"> do zapytania DZ/DZ-072-162/2026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30EA2"/>
    <w:multiLevelType w:val="hybridMultilevel"/>
    <w:tmpl w:val="7A044FEA"/>
    <w:lvl w:ilvl="0" w:tplc="5BBA50A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5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0A610E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5EE6"/>
    <w:rsid w:val="00395498"/>
    <w:rsid w:val="003B0071"/>
    <w:rsid w:val="003E3170"/>
    <w:rsid w:val="003F6242"/>
    <w:rsid w:val="00404C46"/>
    <w:rsid w:val="00423A93"/>
    <w:rsid w:val="00440EB4"/>
    <w:rsid w:val="004471B6"/>
    <w:rsid w:val="00470E5C"/>
    <w:rsid w:val="004A51BC"/>
    <w:rsid w:val="004C60E5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32EA2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BEE60-A944-4EF6-AAD4-E53A1E42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2026-08-13T10:26:00Z</dcterms:created>
  <dcterms:modified xsi:type="dcterms:W3CDTF">2026-08-13T10:26:00Z</dcterms:modified>
</cp:coreProperties>
</file>